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E4" w:rsidRPr="00C74AA7" w:rsidRDefault="00E915CC" w:rsidP="008928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แบบสำรวจปัญหาอุปสรรคและข้อเสนอแนะ</w:t>
      </w:r>
      <w:r w:rsidR="00B92EB6">
        <w:rPr>
          <w:rFonts w:ascii="TH SarabunPSK" w:hAnsi="TH SarabunPSK" w:cs="TH SarabunPSK"/>
          <w:b/>
          <w:bCs/>
          <w:sz w:val="34"/>
          <w:szCs w:val="34"/>
          <w:cs/>
        </w:rPr>
        <w:t>เกี่ยวกับ</w:t>
      </w:r>
      <w:r w:rsidR="0089281C" w:rsidRPr="00C74AA7">
        <w:rPr>
          <w:rFonts w:ascii="TH SarabunPSK" w:hAnsi="TH SarabunPSK" w:cs="TH SarabunPSK"/>
          <w:b/>
          <w:bCs/>
          <w:sz w:val="34"/>
          <w:szCs w:val="34"/>
          <w:cs/>
        </w:rPr>
        <w:t>ตัวชี้วัดการปฏิบัติราชการของศาลยุติธรรมและหน่วยงานในสังกัดสำนักงานศาลยุติธรรม</w:t>
      </w:r>
    </w:p>
    <w:p w:rsidR="0089281C" w:rsidRPr="00C74AA7" w:rsidRDefault="0089281C" w:rsidP="008928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</w:t>
      </w:r>
      <w:r w:rsidR="00A46B8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พ.ศ. 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>256</w:t>
      </w:r>
      <w:r w:rsidR="000D32E6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 xml:space="preserve"> (</w:t>
      </w: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ผลการดำเนินงานตั้งแต่วันที่ 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 xml:space="preserve">1 </w:t>
      </w: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>256</w:t>
      </w:r>
      <w:r w:rsidR="000D32E6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 xml:space="preserve"> - 30 </w:t>
      </w: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กันยายน 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>256</w:t>
      </w:r>
      <w:r w:rsidR="000D32E6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Pr="00C74AA7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89281C" w:rsidRPr="00C74AA7" w:rsidRDefault="0089281C" w:rsidP="0089281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74AA7">
        <w:rPr>
          <w:rFonts w:ascii="TH SarabunPSK" w:hAnsi="TH SarabunPSK" w:cs="TH SarabunPSK"/>
          <w:b/>
          <w:bCs/>
          <w:sz w:val="34"/>
          <w:szCs w:val="34"/>
        </w:rPr>
        <w:t>(</w:t>
      </w: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>ศาล</w:t>
      </w:r>
      <w:r w:rsidR="00793E94">
        <w:rPr>
          <w:rFonts w:ascii="TH SarabunPSK" w:hAnsi="TH SarabunPSK" w:cs="TH SarabunPSK" w:hint="cs"/>
          <w:b/>
          <w:bCs/>
          <w:sz w:val="34"/>
          <w:szCs w:val="34"/>
          <w:cs/>
        </w:rPr>
        <w:t>แขวง</w:t>
      </w:r>
      <w:r w:rsidRPr="00C74AA7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ในสังกัดภาค ...)</w:t>
      </w:r>
    </w:p>
    <w:p w:rsidR="000D32E6" w:rsidRPr="005E3AE9" w:rsidRDefault="000D32E6" w:rsidP="000D32E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E3AE9">
        <w:rPr>
          <w:rFonts w:ascii="TH SarabunIT๙" w:hAnsi="TH SarabunIT๙" w:cs="TH SarabunIT๙"/>
          <w:sz w:val="34"/>
          <w:szCs w:val="34"/>
          <w:cs/>
        </w:rPr>
        <w:t xml:space="preserve">หมายเหตุ </w:t>
      </w:r>
      <w:r w:rsidRPr="005E3AE9">
        <w:rPr>
          <w:rFonts w:ascii="TH SarabunIT๙" w:hAnsi="TH SarabunIT๙" w:cs="TH SarabunIT๙"/>
          <w:sz w:val="34"/>
          <w:szCs w:val="34"/>
        </w:rPr>
        <w:t>:</w:t>
      </w:r>
      <w:r w:rsidRPr="005E3AE9">
        <w:rPr>
          <w:rFonts w:ascii="TH SarabunIT๙" w:hAnsi="TH SarabunIT๙" w:cs="TH SarabunIT๙"/>
          <w:sz w:val="34"/>
          <w:szCs w:val="34"/>
          <w:cs/>
        </w:rPr>
        <w:t xml:space="preserve"> 1. </w:t>
      </w:r>
      <w:r w:rsidR="009E6789">
        <w:rPr>
          <w:rFonts w:ascii="TH SarabunIT๙" w:hAnsi="TH SarabunIT๙" w:cs="TH SarabunIT๙"/>
          <w:sz w:val="34"/>
          <w:szCs w:val="34"/>
          <w:cs/>
        </w:rPr>
        <w:t>ช่องสีดำไม่ต้องกรอกข้อมูล</w:t>
      </w:r>
      <w:bookmarkStart w:id="0" w:name="_GoBack"/>
      <w:bookmarkEnd w:id="0"/>
    </w:p>
    <w:p w:rsidR="000D32E6" w:rsidRDefault="000D32E6" w:rsidP="000D32E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E3AE9">
        <w:rPr>
          <w:rFonts w:ascii="TH SarabunIT๙" w:hAnsi="TH SarabunIT๙" w:cs="TH SarabunIT๙"/>
          <w:sz w:val="34"/>
          <w:szCs w:val="34"/>
          <w:cs/>
        </w:rPr>
        <w:tab/>
        <w:t xml:space="preserve">     2. หากไม่มีปัญหาและอุปสรรค / </w:t>
      </w:r>
      <w:r>
        <w:rPr>
          <w:rFonts w:ascii="TH SarabunIT๙" w:hAnsi="TH SarabunIT๙" w:cs="TH SarabunIT๙" w:hint="cs"/>
          <w:sz w:val="34"/>
          <w:szCs w:val="34"/>
          <w:cs/>
        </w:rPr>
        <w:t>ไม่มี</w:t>
      </w:r>
      <w:r w:rsidRPr="005E3AE9">
        <w:rPr>
          <w:rFonts w:ascii="TH SarabunIT๙" w:hAnsi="TH SarabunIT๙" w:cs="TH SarabunIT๙"/>
          <w:sz w:val="34"/>
          <w:szCs w:val="34"/>
          <w:cs/>
        </w:rPr>
        <w:t>ข้อเสนอแนะ ในตัวชี้วัดนั้น ให้รายงานว่า “ไม่มี”</w:t>
      </w:r>
    </w:p>
    <w:p w:rsidR="000D32E6" w:rsidRPr="005E3AE9" w:rsidRDefault="000D32E6" w:rsidP="000D32E6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954"/>
        <w:gridCol w:w="5103"/>
        <w:gridCol w:w="4394"/>
      </w:tblGrid>
      <w:tr w:rsidR="000D32E6" w:rsidRPr="00C74AA7" w:rsidTr="00833AF9">
        <w:trPr>
          <w:tblHeader/>
        </w:trPr>
        <w:tc>
          <w:tcPr>
            <w:tcW w:w="5954" w:type="dxa"/>
          </w:tcPr>
          <w:p w:rsidR="000D32E6" w:rsidRPr="00C74AA7" w:rsidRDefault="000D32E6" w:rsidP="00833AF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การดำเนินการตามตัวชี้วัด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ปัญหาและอุปสรรค</w:t>
            </w:r>
          </w:p>
        </w:tc>
        <w:tc>
          <w:tcPr>
            <w:tcW w:w="4394" w:type="dxa"/>
          </w:tcPr>
          <w:p w:rsidR="000D32E6" w:rsidRPr="00C74AA7" w:rsidRDefault="000D32E6" w:rsidP="00833AF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ข้อเสนอแนะ</w:t>
            </w:r>
          </w:p>
        </w:tc>
      </w:tr>
      <w:tr w:rsidR="000D32E6" w:rsidRPr="00C74AA7" w:rsidTr="00833AF9">
        <w:trPr>
          <w:trHeight w:val="70"/>
        </w:trPr>
        <w:tc>
          <w:tcPr>
            <w:tcW w:w="15451" w:type="dxa"/>
            <w:gridSpan w:val="3"/>
            <w:shd w:val="clear" w:color="auto" w:fill="C5E0B3" w:themeFill="accent6" w:themeFillTint="66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มิติที่ 1 ด้านประสิทธิผลการปฏิบัติราชการ (ร้อยละ 30)</w:t>
            </w: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 ร้อยละของคดีแล้วเสร็จจากคดีที่ขึ้นสู่ศาลทั้งหมด</w:t>
            </w:r>
          </w:p>
          <w:p w:rsidR="001527D5" w:rsidRPr="00C74AA7" w:rsidRDefault="001527D5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2 ร้อยละของพยานที่มาตามกำหนดวันนัดสืบพยาน</w:t>
            </w:r>
          </w:p>
          <w:p w:rsidR="001527D5" w:rsidRPr="00C74AA7" w:rsidRDefault="001527D5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3 ระดับความสำเร็จของร้อยละเฉลี่ยถ่วงน้ำหนักใน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การให้บริการคุ้มครองสิทธิทางศาลตามที่ผู้มาติดต่อราชการ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ร้องขอและให้บริการได้แล้วเสร็จ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1527D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pacing w:val="-6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spacing w:val="-6"/>
                <w:sz w:val="34"/>
                <w:szCs w:val="34"/>
                <w:cs/>
              </w:rPr>
              <w:t xml:space="preserve"> ร้อยละการให้บริการเกี่ยวกับคำร้องขอปล่อยชั่วคราว/การตรวจ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คำร้องขอปล่อยชั่วคราวที่ดำเนินการแล้วเสร็จภายในระยะเวลา 1 ชั่วโมง นับแต่ได้รับการร้องขอจนกระทั่งศาลมีคำสั่ง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(เว้นแต่กรณีที่ศาลได้สั่งให้แสวงหาข้อเท็จจริงเพิ่มเติม)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1527D5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ind w:right="-108"/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ร้อยละการให้บริการเขียนคำร้องขอรับเงินค่าสินไหมทดแทนในคดีตาม ป.</w:t>
            </w:r>
            <w:proofErr w:type="spellStart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วิ.อ</w:t>
            </w:r>
            <w:proofErr w:type="spellEnd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. มาตรา 44/1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ที่ดำเนินการ</w:t>
            </w:r>
            <w:r w:rsidRPr="00C74AA7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แล้วเสร็จภายในระยะเวลา 30 นาที นับแต่ได้รับเอกสารครบถ้วน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1527D5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46684C" w:rsidRPr="001527D5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3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ร้อยละของคำร้องขอปล่อยชั่วคราวที่ส่งไปยังศาลสูงภายใน 1 วันทำการ นับแต่ศาลมีคำสั่ง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46684C">
        <w:trPr>
          <w:trHeight w:val="57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4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ร้อยละของการให้บริการเกี่ยวกับการจ่ายคืนเงิน</w:t>
            </w:r>
          </w:p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ในคดีให้แก่คู่ความที่ดำเนินการแล้วเสร็จภายใน 10 วันทำการ 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นับแต่ได้รับคำร้อง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75441C" w:rsidRPr="00C74AA7" w:rsidTr="0046684C">
        <w:trPr>
          <w:trHeight w:val="57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B1801" w:rsidRDefault="0075441C" w:rsidP="00833AF9">
            <w:pPr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1527D5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 xml:space="preserve">ประเด็นที่ </w:t>
            </w:r>
            <w:r w:rsidRPr="001527D5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 xml:space="preserve">5 </w:t>
            </w:r>
            <w:r w:rsidRPr="001527D5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ร้อยละของการบันทึกรายละเอียดแห่งคำร้อง </w:t>
            </w:r>
          </w:p>
          <w:p w:rsidR="0075441C" w:rsidRPr="001527D5" w:rsidRDefault="0075441C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1527D5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คำฟ้อง ในคดีมโนสาเร่แล้วเสร็จภายใน 1 วันทำการ นับแต่ได้รับเอกสารครบถ้วน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5441C" w:rsidRPr="00C74AA7" w:rsidRDefault="0075441C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5441C" w:rsidRPr="00C74AA7" w:rsidRDefault="0075441C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5441C">
        <w:trPr>
          <w:trHeight w:val="573"/>
        </w:trPr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1527D5" w:rsidRDefault="0075441C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1527D5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 xml:space="preserve">ประเด็นที่ </w:t>
            </w:r>
            <w:r w:rsidRPr="001527D5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6</w:t>
            </w:r>
            <w:r w:rsidRPr="001527D5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0D32E6" w:rsidRPr="001527D5">
              <w:rPr>
                <w:rFonts w:ascii="TH SarabunPSK" w:hAnsi="TH SarabunPSK" w:cs="TH SarabunPSK"/>
                <w:sz w:val="34"/>
                <w:szCs w:val="34"/>
                <w:cs/>
              </w:rPr>
              <w:t>ความสำเร็จในการรายงานผลการปล่อยชั่วคราวในวันหยุด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B1801">
        <w:trPr>
          <w:trHeight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7816B5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 w:rsidRPr="007816B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4</w:t>
            </w:r>
            <w:r w:rsidRPr="007816B5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ระดับความสำเร็จเกี่ยวกับระบบการคุ้มครองสิทธิในการปล่อยชั่วคราว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rPr>
          <w:trHeight w:val="573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7816B5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7816B5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7816B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ความสำเร็จของการนำระบบประเมินความเสี่ยง</w:t>
            </w:r>
            <w:r w:rsidR="0064795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 w:rsidRPr="007816B5">
              <w:rPr>
                <w:rFonts w:ascii="TH SarabunPSK" w:hAnsi="TH SarabunPSK" w:cs="TH SarabunPSK"/>
                <w:sz w:val="34"/>
                <w:szCs w:val="34"/>
                <w:cs/>
              </w:rPr>
              <w:t>มาใช้ในการปล่อยชั่วคราว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rPr>
          <w:trHeight w:val="573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1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7816B5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7816B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ความสำเร็จของการนำระบบมาตรการกำกับดูแล</w:t>
            </w:r>
          </w:p>
          <w:p w:rsidR="000D32E6" w:rsidRPr="007816B5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7816B5">
              <w:rPr>
                <w:rFonts w:ascii="TH SarabunPSK" w:hAnsi="TH SarabunPSK" w:cs="TH SarabunPSK"/>
                <w:sz w:val="34"/>
                <w:szCs w:val="34"/>
                <w:cs/>
              </w:rPr>
              <w:t>มาใช้ในการปล่อยชั่วคราว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B1801">
        <w:trPr>
          <w:trHeight w:val="573"/>
        </w:trPr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5</w:t>
            </w:r>
            <w:r w:rsidRPr="007816B5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1C3CB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ระดับความสำเร็จของการนำระบบการบริการสังคมหรือสาธารณประโยชน์แทนค่าปรับมาใช้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B1801">
        <w:trPr>
          <w:trHeight w:val="573"/>
        </w:trPr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1C3CBD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 xml:space="preserve">ประเด็นที่ </w:t>
            </w:r>
            <w:r w:rsidRPr="001C3CBD">
              <w:rPr>
                <w:rFonts w:ascii="TH SarabunPSK" w:hAnsi="TH SarabunPSK" w:cs="TH SarabunPSK"/>
                <w:sz w:val="34"/>
                <w:szCs w:val="34"/>
                <w:u w:val="single"/>
              </w:rPr>
              <w:t>1</w:t>
            </w:r>
            <w:r w:rsidRPr="001C3CBD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1C3CBD">
              <w:rPr>
                <w:rFonts w:ascii="TH SarabunPSK" w:hAnsi="TH SarabunPSK" w:cs="TH SarabunPSK"/>
                <w:sz w:val="34"/>
                <w:szCs w:val="34"/>
                <w:cs/>
              </w:rPr>
              <w:t>ความสำเร็จของการประชาสัมพันธ์การนำระบบ</w:t>
            </w:r>
          </w:p>
          <w:p w:rsidR="000D32E6" w:rsidRPr="001C3CBD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1C3CBD">
              <w:rPr>
                <w:rFonts w:ascii="TH SarabunPSK" w:hAnsi="TH SarabunPSK" w:cs="TH SarabunPSK"/>
                <w:sz w:val="34"/>
                <w:szCs w:val="34"/>
                <w:cs/>
              </w:rPr>
              <w:t>การบริการสังคมหรือสาธารณประโยชน์แทนค่าปรับมาใช้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B1801">
        <w:trPr>
          <w:trHeight w:val="573"/>
        </w:trPr>
        <w:tc>
          <w:tcPr>
            <w:tcW w:w="5954" w:type="dxa"/>
            <w:tcBorders>
              <w:top w:val="single" w:sz="4" w:space="0" w:color="auto"/>
            </w:tcBorders>
          </w:tcPr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1C3CBD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2</w:t>
            </w:r>
            <w:r w:rsidRPr="001C3CBD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ความสำเร็จของการรายงานผลการนำระบบ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1C3CBD">
              <w:rPr>
                <w:rFonts w:ascii="TH SarabunPSK" w:hAnsi="TH SarabunPSK" w:cs="TH SarabunPSK"/>
                <w:sz w:val="34"/>
                <w:szCs w:val="34"/>
                <w:cs/>
              </w:rPr>
              <w:t>การบริการสังคมหรือสาธารณประโยชน์แทนค่าปรับมาใช้ ภายในระยะเวลาที่กำหนด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15451" w:type="dxa"/>
            <w:gridSpan w:val="3"/>
            <w:shd w:val="clear" w:color="auto" w:fill="C5E0B3" w:themeFill="accent6" w:themeFillTint="66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มิติที่ 2 ด้านคุณภาพการให้บริการ (ร้อยละ 10)</w:t>
            </w: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rPr>
                <w:rFonts w:ascii="TH SarabunPSK" w:hAnsi="TH SarabunPSK" w:cs="TH SarabunPSK"/>
                <w:b/>
                <w:bCs/>
                <w:spacing w:val="-6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032_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6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pacing w:val="-6"/>
                <w:sz w:val="34"/>
                <w:szCs w:val="34"/>
                <w:cs/>
              </w:rPr>
              <w:t>ระดับความพึงพอใจของผู้มาติดต่อราชการศาลต่อ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pacing w:val="-6"/>
                <w:sz w:val="34"/>
                <w:szCs w:val="34"/>
                <w:cs/>
              </w:rPr>
              <w:t>การปฏิบัติงานของข้าราชการ/เจ้าหน้าที่ภายในศาล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15451" w:type="dxa"/>
            <w:gridSpan w:val="3"/>
            <w:shd w:val="clear" w:color="auto" w:fill="C5E0B3" w:themeFill="accent6" w:themeFillTint="66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  <w:t xml:space="preserve">มิติที่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</w:rPr>
              <w:t>3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ด้านประสิทธิภาพการปฏิบัติราชการ (ร้อยละ 30)</w:t>
            </w:r>
          </w:p>
        </w:tc>
      </w:tr>
      <w:tr w:rsidR="000D32E6" w:rsidRPr="00C74AA7" w:rsidTr="00833AF9">
        <w:tc>
          <w:tcPr>
            <w:tcW w:w="595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7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ร้อยละของคดีจำเลยต้องขังแล้วเสร็จภายใน 6 เดือน นับแต่วันออกหมายขังระหว่างพิจารณา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</w:rPr>
              <w:t>033_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4"/>
                <w:szCs w:val="34"/>
                <w:cs/>
              </w:rPr>
              <w:t>8</w:t>
            </w: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 xml:space="preserve"> ระดับความสำเร็จของการอ่านคำพิพากษาของศาลสูง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1464A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ร้อยละของการอ่านคำพิพากษาของศาลสูงแล้วเสร็จภายใน 3 เดือน นับแต่ศาลชั้นต้นได้รับคำพิพากษา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1464A">
        <w:tc>
          <w:tcPr>
            <w:tcW w:w="595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ร้อยละของการรายงานผลการอ่านคำพิพากษาของศาลสูง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ภายในวันเดียวกันกับวันที่อ่านคำพิพากษา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033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9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ร้อยละของคดีที่สามารถสืบพยานได้แล้วเสร็จภายใน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วันนัดที่กำหนด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033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10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ร้อยละของคดีที่จัดทำคำพิพากษา หรือคำสั่งศาล ภายในระยะเวลา 10 วันทำการ นับแต่วันอ่านคำพิพากษา</w:t>
            </w:r>
          </w:p>
          <w:p w:rsidR="000D32E6" w:rsidRPr="00C74AA7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หรือคำสั่งศาล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single" w:sz="4" w:space="0" w:color="auto"/>
            </w:tcBorders>
          </w:tcPr>
          <w:p w:rsidR="000D32E6" w:rsidRPr="00C74AA7" w:rsidRDefault="000D32E6" w:rsidP="00CD05ED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lastRenderedPageBreak/>
              <w:t>033_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11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ร้อยละของคดีที่ไกล่เกลี่ยสำเร็จในรอบประเมินจาก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คดีที่ดำเนินการไกล่เกลี่ยทั้งหมด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4"/>
                <w:szCs w:val="34"/>
                <w:cs/>
              </w:rPr>
              <w:t>2</w:t>
            </w: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 xml:space="preserve"> </w:t>
            </w:r>
            <w:r w:rsidRPr="00E14FE8">
              <w:rPr>
                <w:rFonts w:ascii="TH SarabunPSK" w:hAnsi="TH SarabunPSK" w:cs="TH SarabunPSK" w:hint="cs"/>
                <w:b/>
                <w:bCs/>
                <w:spacing w:val="-8"/>
                <w:sz w:val="34"/>
                <w:szCs w:val="34"/>
                <w:cs/>
              </w:rPr>
              <w:t>ระดับความสำเร็จของการนำระบบการไกล่เกลี่ยข้อพิพาทก่อนฟ้องมาใช้ในศาล ตามประมวลกฎหมายวิธีพิจารณาความแพ่ง มาตรา 20 ตรี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5902E4" w:rsidRDefault="000D32E6" w:rsidP="00833AF9">
            <w:pPr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r w:rsidRPr="0024488E">
              <w:rPr>
                <w:rFonts w:ascii="TH SarabunPSK" w:hAnsi="TH SarabunPSK" w:cs="TH SarabunPSK"/>
                <w:spacing w:val="-10"/>
                <w:sz w:val="34"/>
                <w:szCs w:val="34"/>
                <w:u w:val="single"/>
                <w:cs/>
              </w:rPr>
              <w:t>ประเด็นที่ 1</w:t>
            </w:r>
            <w:r w:rsidRPr="0024488E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 xml:space="preserve"> ความสำเร็จของการประชาสัมพันธ์การไกล่เกลี่ยข้อพิพาท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ก่อนฟ้อง ตามประมวลกฎหมายวิธีพิจารณาความแพ่ง มาตรา 20 ตรี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5902E4" w:rsidRDefault="000D32E6" w:rsidP="00833AF9">
            <w:pPr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  <w:u w:val="single"/>
                <w:cs/>
              </w:rPr>
              <w:t xml:space="preserve">ประเด็นที่ 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  <w:u w:val="single"/>
              </w:rPr>
              <w:t>2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 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 xml:space="preserve">ความสำเร็จของการรายงานผลการไกล่เกลี่ยข้อพิพาทก่อนฟ้อง ตามประมวลกฎหมายวิธีพิจารณาความแพ่ง มาตรา 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20 </w:t>
            </w:r>
            <w:r w:rsidRPr="005902E4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ตรี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34"/>
                <w:szCs w:val="34"/>
                <w:cs/>
              </w:rPr>
              <w:t>3</w:t>
            </w:r>
            <w:r w:rsidRPr="00C74AA7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  <w:cs/>
              </w:rPr>
              <w:t xml:space="preserve"> ระดับความสำเร็จในการดำเนินงานด้านการอุทธรณ์/ฎีกา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ความสำเร็จในการลงสา</w:t>
            </w:r>
            <w:proofErr w:type="spellStart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รบบ</w:t>
            </w:r>
            <w:proofErr w:type="spellEnd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การอุทธรณ์/ฎีกา</w:t>
            </w:r>
            <w:r w:rsidRPr="00C74AA7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ได้ครบถ้วน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</w:tcBorders>
          </w:tcPr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pacing w:val="-8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 xml:space="preserve"> 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ร้อยละของการส่งสำนวนคดีที่มีการอุทธรณ์/ฎีกา 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ไปยังศาลสูงภายใน 3 วันทำการ นับแต่วันที่ศาลสั่ง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7F0A20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F0A2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 w:rsidRPr="007F0A2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 w:rsidRPr="007F0A2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4</w:t>
            </w:r>
            <w:r w:rsidRPr="007F0A2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7F0A2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ระดับความสำเร็จของการบริหารจัดการการบังคับคดีผู้ประกัน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F0A20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ร้อยละของคดีที่มีหลักประกันที่ศาลมีหมายบังคับ</w:t>
            </w:r>
            <w:r w:rsidRPr="00C74AA7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คดีจัดส่งหลักประกันไปยังกรมบังคับคดีภายใน 3 เดือน นับแต่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วันที่ศาลออกหมายบังคับคดี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F0A20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2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ร้อยละของคดีที่ไม่มีหลักประกันที่มีการตรวจสอบตามแนวทางเกี่ยวกับการบังคับคดีและการสืบหาหลักทรัพย์ลูกหนี้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ตามคำพิพากษา ภายใน 3 เดือน นับแต่วันที่ศาลออกหมายบังคับคดี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8A4230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 xml:space="preserve">5 </w:t>
            </w:r>
            <w:r w:rsidRPr="00597AC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ระดับความสำเร็จในการบริหารจัดการสำนวนคดี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597AC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ในศาล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597ACB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7ACB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597AC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ความสำเร็จของการใช้โปรแกรมรับ - ส่งสำนวนคดี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597ACB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7ACB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597AC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ความสำเร็จของการใช้โปรแกรมบริการข้อมูลของศาล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</w:tcBorders>
          </w:tcPr>
          <w:p w:rsidR="000D32E6" w:rsidRPr="00597ACB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7ACB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3</w:t>
            </w:r>
            <w:r w:rsidRPr="00597AC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บริหารจัดการสำนวนคดีในศาลจนไม่พบมูลกรณีกระทำผิดทางวินัยและร้องเรียนเกี่ยวกับสำนวนพลัดหลง/สูญหาย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ระดับความสำเร็จของการบริหารจัดการด้านการเงิน การบัญชีและพัสดุ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46684C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ระดับความสำเร็จในการก่อหนี้และการเบิกจ่าย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เงินงบประมาณค่าใช้จ่ายด้านลงทุน ประจำปีงบประมาณ 256</w:t>
            </w:r>
            <w:r>
              <w:rPr>
                <w:rFonts w:ascii="TH SarabunPSK" w:hAnsi="TH SarabunPSK" w:cs="TH SarabunPSK" w:hint="cs"/>
                <w:spacing w:val="-4"/>
                <w:sz w:val="34"/>
                <w:szCs w:val="34"/>
                <w:cs/>
              </w:rPr>
              <w:t>4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รวมถึงที่ขยายเวลา/กันเงินไว้เบิกเหลื่อมปีงบประมาณ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F6B11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Default="000D32E6" w:rsidP="00833AF9">
            <w:pPr>
              <w:ind w:left="34"/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ความสำเร็จในการจัดทำแผนการจัดซื้อจัดจ้าง</w:t>
            </w:r>
          </w:p>
          <w:p w:rsidR="000D32E6" w:rsidRPr="00C74AA7" w:rsidRDefault="000D32E6" w:rsidP="00833AF9">
            <w:pPr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ตาม พ.ร.บ. การจัดซื้อจัดจ้างและการบริหารพัสดุภาครัฐ พ.ศ. 2560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spacing w:val="-16"/>
                <w:sz w:val="34"/>
                <w:szCs w:val="34"/>
                <w:cs/>
              </w:rPr>
              <w:t xml:space="preserve">(หนังสือกรมบัญชีกลาง ที่ </w:t>
            </w:r>
            <w:proofErr w:type="spellStart"/>
            <w:r w:rsidRPr="00C74AA7">
              <w:rPr>
                <w:rFonts w:ascii="TH SarabunPSK" w:hAnsi="TH SarabunPSK" w:cs="TH SarabunPSK"/>
                <w:spacing w:val="-16"/>
                <w:sz w:val="34"/>
                <w:szCs w:val="34"/>
                <w:cs/>
              </w:rPr>
              <w:t>กค</w:t>
            </w:r>
            <w:proofErr w:type="spellEnd"/>
            <w:r w:rsidRPr="00C74AA7">
              <w:rPr>
                <w:rFonts w:ascii="TH SarabunPSK" w:hAnsi="TH SarabunPSK" w:cs="TH SarabunPSK"/>
                <w:spacing w:val="-16"/>
                <w:sz w:val="34"/>
                <w:szCs w:val="34"/>
                <w:cs/>
              </w:rPr>
              <w:t xml:space="preserve"> 0405.4/ว322 ลงวันที่ 24 สิงหาคม 2560)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F6B11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spacing w:line="360" w:lineRule="exact"/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pacing w:val="-8"/>
                <w:sz w:val="34"/>
                <w:szCs w:val="34"/>
                <w:u w:val="single"/>
                <w:cs/>
              </w:rPr>
              <w:t>ประเด็นที่ 3</w:t>
            </w:r>
            <w:r w:rsidRPr="00C74AA7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 xml:space="preserve"> ระดับความสำเร็จของการดำเนินการ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จำหน่ายพัสดุประจำปี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F6B11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4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ความสำเร็จในการบันทึกการรับโอนจากโปรแกรมทะเบียนคุมทรัพย์สินสำนักงานศาลยุติธรรม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46684C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ระดับความสำเร็จในการจัดทำรายงาน</w:t>
            </w:r>
            <w:r w:rsidRPr="00C74AA7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งบเทียบยอดเงินฝากธนาคาร ครบถ้วน ถูกต้อง และเป็นปัจจุบัน</w:t>
            </w:r>
          </w:p>
        </w:tc>
        <w:tc>
          <w:tcPr>
            <w:tcW w:w="5103" w:type="dxa"/>
            <w:tcBorders>
              <w:top w:val="dotted" w:sz="4" w:space="0" w:color="auto"/>
              <w:bottom w:val="nil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nil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233D05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5.1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ความสำเร็จของการจัดทำรายงานงบเทียบยอดเงินฝากธนาคารทุกบัญชีและเป็นปัจจุบัน</w:t>
            </w:r>
          </w:p>
        </w:tc>
        <w:tc>
          <w:tcPr>
            <w:tcW w:w="5103" w:type="dxa"/>
            <w:tcBorders>
              <w:top w:val="nil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233D05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5.2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0D32E6" w:rsidRPr="00C74AA7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ความสำเร็จของการจัดทำงบเทียบยอดเงินฝากธนาคาร โดยไม่พบรายการ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พักยอดต่าง ๆ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</w:tcBorders>
          </w:tcPr>
          <w:p w:rsidR="00233D05" w:rsidRDefault="00233D05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991646">
              <w:rPr>
                <w:rFonts w:ascii="TH SarabunPSK" w:hAnsi="TH SarabunPSK" w:cs="TH SarabunPSK"/>
                <w:spacing w:val="-10"/>
                <w:sz w:val="34"/>
                <w:szCs w:val="34"/>
                <w:u w:val="single"/>
                <w:cs/>
              </w:rPr>
              <w:t>ประเด็นที่ 5.3</w:t>
            </w:r>
            <w:r w:rsidR="000D32E6" w:rsidRPr="00991646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 xml:space="preserve"> ความสำเร็จของการจัดทำงบเทียบยอดเงินฝากธนาคาร</w:t>
            </w:r>
            <w:r w:rsidR="000D32E6"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โดยไม่มีรายการเช็คเงินกลาง ค่าส่งคำคู่ความอายุเกิน </w:t>
            </w:r>
          </w:p>
          <w:p w:rsidR="000D32E6" w:rsidRPr="00C74AA7" w:rsidRDefault="000D32E6" w:rsidP="00233D05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6 ปี และเช็คค่าธรรมเนียมศาลและค่าปรับเกิน 1 ปี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7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จำนวนรายงานสำคัญที่เป็นไปตามระเบียบ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คณะกรรมการบริหารศาลยุติธรรมและสำนักงานศาลยุติธรรม ที่รายงานครบถ้วน ถูกต้อง และทันเวลา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รายงานที่สำคัญ ประกอบด้วย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1. รายงานสถิติคดี (รายเดือน</w:t>
            </w:r>
            <w:r w:rsidRPr="00C74AA7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และรายปี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2. จัดทำบัญชีคดีค้างอยู่ที่ศาลสูงส่งให้ศาลอุทธรณ์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ศาลอุทธรณ์ภาค หรือศาลฎีกาตรวจสอบ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</w:rPr>
              <w:t>3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. รายงานผลการนำส่งเงินกลางค้างจ่ายเกิน 5 ปี (รายปี)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</w:rPr>
              <w:t>4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. รายงานผลการตรวจสอบพัสดุประจำปี (รายปี)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5. รายงานการนำส่งเงินค่าธรรมเนียมศาล และเงินค่าปรับผู้ประกัน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6. รายงานการจัดทำแผนรักษาความปลอดภัยและป้องกันอัคคีภัย (รายปี)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9E63F0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E63F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(วัดเฉพาะศาลที่ได้รับการตรวจสอบภายในจากสำนักตรวจสอบภายใน)</w:t>
            </w:r>
          </w:p>
          <w:p w:rsidR="000D32E6" w:rsidRPr="009E63F0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E63F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 w:rsidRPr="009E63F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8</w:t>
            </w:r>
            <w:r w:rsidRPr="009E63F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9E63F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ระดับความสำเร็จในการปฏิบัติตามรายงาน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E63F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การตรวจสอบภายใน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91646">
              <w:rPr>
                <w:rFonts w:ascii="TH SarabunPSK" w:hAnsi="TH SarabunPSK" w:cs="TH SarabunPSK"/>
                <w:spacing w:val="-10"/>
                <w:sz w:val="34"/>
                <w:szCs w:val="34"/>
                <w:u w:val="single"/>
                <w:cs/>
              </w:rPr>
              <w:t>ประเด็นที่ 1</w:t>
            </w:r>
            <w:r w:rsidRPr="00991646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 xml:space="preserve"> ร้อยละของการปฏิบัติตามรายงานการตรวจสอบภายใน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แล้วเสร็จภายใน 45 วัน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จำนวนครั้งของการติดตามการปฏิบัติตามรายงานการตรวจสอบภายใน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033_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9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ความสำเร็จในการจัดทำงบทดลองประจำเดือน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ในระบบ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lang w:val="en-GB"/>
              </w:rPr>
              <w:t xml:space="preserve"> GFMIS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GB"/>
              </w:rPr>
              <w:t>ภายในเวลาที่กำหนด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15451" w:type="dxa"/>
            <w:gridSpan w:val="3"/>
            <w:shd w:val="clear" w:color="auto" w:fill="C5E0B3" w:themeFill="accent6" w:themeFillTint="66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  <w:t xml:space="preserve">มิติที่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</w:rPr>
              <w:t>4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ด้านการพัฒนาหน่วยงาน (ร้อยละ 30)</w:t>
            </w: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602602" w:rsidRDefault="000D32E6" w:rsidP="00833AF9">
            <w:pPr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</w:rPr>
            </w:pPr>
            <w:r w:rsidRPr="00991646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</w:rPr>
              <w:t>034_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4"/>
                <w:szCs w:val="34"/>
                <w:cs/>
              </w:rPr>
              <w:t>20</w:t>
            </w:r>
            <w:r w:rsidRPr="00991646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>ระดับความสำเร็จของการดำเนินงานตามแผนยุทธศาสตร์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ศาลยุติธรรม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rPr>
          <w:trHeight w:val="914"/>
        </w:trPr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Default="000D32E6" w:rsidP="00833AF9">
            <w:pPr>
              <w:ind w:left="34"/>
              <w:rPr>
                <w:rFonts w:ascii="TH SarabunPSK" w:hAnsi="TH SarabunPSK" w:cs="TH SarabunPSK"/>
                <w:sz w:val="34"/>
                <w:szCs w:val="34"/>
              </w:rPr>
            </w:pPr>
            <w:r w:rsidRPr="003263D0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3263D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ความสำเร็จในการจัดทำแผนปฏิบัติการ ประจำปีงบประมาณ พ.ศ. 2564 ที่สอดคล้องกับแผนยุทธศาสตร์ศาลยุติธรรม โดยมีรูปแบบและเนื้อหาที่ครบถ้วนถูกต้อง</w:t>
            </w:r>
          </w:p>
          <w:p w:rsidR="000D32E6" w:rsidRPr="003263D0" w:rsidRDefault="000D32E6" w:rsidP="00833AF9">
            <w:pPr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A49C6">
        <w:trPr>
          <w:trHeight w:val="77"/>
        </w:trPr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3263D0" w:rsidRDefault="000D32E6" w:rsidP="00833AF9">
            <w:pPr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263D0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2</w:t>
            </w:r>
            <w:r w:rsidRPr="003263D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ความสำเร็จในการจัดทำโครงการที่สอดคล้องกับแผนยุทธศาสตร์ศาลยุติธรรม (พิจารณาจากโครงการ ประจำปีงบประมาณ พ.ศ. 2564 เลือกเพียง 1 โครงการ)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71464A">
        <w:trPr>
          <w:trHeight w:val="1780"/>
        </w:trPr>
        <w:tc>
          <w:tcPr>
            <w:tcW w:w="5954" w:type="dxa"/>
            <w:tcBorders>
              <w:top w:val="dotted" w:sz="4" w:space="0" w:color="auto"/>
            </w:tcBorders>
          </w:tcPr>
          <w:p w:rsidR="000D32E6" w:rsidRPr="003263D0" w:rsidRDefault="000D32E6" w:rsidP="00DB4E1B">
            <w:pPr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263D0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3</w:t>
            </w:r>
            <w:r w:rsidRPr="003263D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ความสำเร็จในการรายงานผลการดำเนินงานและการใช้จ่ายเงินของทุกงานประจำ/งานโครงการทั้งหมด ที่ได้รับจัดสรรงบประมาณจากสำนักงานศาลยุติธรรมมีความครบถ้วน ถูกต้อง ตามระยะเวลาที่กำหนด (พิจารณาจากผลการดำเนินงานและการใช้จ่ายเงิน ปีงบประมาณ พ.ศ. 2564)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034_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21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ระดับความสำเร็จในการบริหารและการพัฒนาทรัพยากรบุคคล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851741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991646">
              <w:rPr>
                <w:rFonts w:ascii="TH SarabunPSK" w:hAnsi="TH SarabunPSK" w:cs="TH SarabunPSK"/>
                <w:spacing w:val="-12"/>
                <w:sz w:val="34"/>
                <w:szCs w:val="34"/>
                <w:u w:val="single"/>
                <w:cs/>
              </w:rPr>
              <w:t>ประเด็นที่ 1</w:t>
            </w:r>
            <w:r w:rsidRPr="00991646"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 xml:space="preserve"> </w:t>
            </w:r>
            <w:r w:rsidRPr="00851741">
              <w:rPr>
                <w:rFonts w:ascii="TH SarabunPSK" w:hAnsi="TH SarabunPSK" w:cs="TH SarabunPSK"/>
                <w:sz w:val="34"/>
                <w:szCs w:val="34"/>
                <w:cs/>
              </w:rPr>
              <w:t>ระดับความสำเร็จในการเสริมสร้างคุณธรรม จริยธรรม และสร้างจิตสำนึกในการอำนวยความยุติธรรม รวมทั้งส่งเสริม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851741">
              <w:rPr>
                <w:rFonts w:ascii="TH SarabunPSK" w:hAnsi="TH SarabunPSK" w:cs="TH SarabunPSK"/>
                <w:sz w:val="34"/>
                <w:szCs w:val="34"/>
                <w:cs/>
              </w:rPr>
              <w:t>การเป็นแบบอย่างที่ดีให้สอดคล้องตามเจตจำนงสุจริตในการบริหารงานของสำนักงานศาลยุติธรรม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ระดับความสำเร็จในการยกระดับการพัฒนาคุณภาพชีวิตของบุคลากรในหน่วยงาน 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91646">
              <w:rPr>
                <w:rFonts w:ascii="TH SarabunPSK" w:hAnsi="TH SarabunPSK" w:cs="TH SarabunPSK"/>
                <w:spacing w:val="-14"/>
                <w:sz w:val="34"/>
                <w:szCs w:val="34"/>
                <w:u w:val="single"/>
                <w:cs/>
              </w:rPr>
              <w:t>ประเด็นที่ 3</w:t>
            </w:r>
            <w:r w:rsidRPr="00991646">
              <w:rPr>
                <w:rFonts w:ascii="TH SarabunPSK" w:hAnsi="TH SarabunPSK" w:cs="TH SarabunPSK"/>
                <w:spacing w:val="-14"/>
                <w:sz w:val="34"/>
                <w:szCs w:val="34"/>
                <w:cs/>
              </w:rPr>
              <w:t xml:space="preserve"> จำนวนกิจกรรมที่ส่งเสริมและพัฒนาการบริหารจัดการ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สภาพแวดล้อม ตามแนวทางที่สำนักงานศาลยุติธรรมกำหนด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4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4003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ความสำเร็จของการได้รับการฝึกอบรมเพื่อพัฒนาศักยภาพของบุคลากรในหน่วยงานตามหลักเกณฑ์การจัดทำ </w:t>
            </w:r>
            <w:r w:rsidRPr="0044003A">
              <w:rPr>
                <w:rFonts w:ascii="TH SarabunPSK" w:hAnsi="TH SarabunPSK" w:cs="TH SarabunPSK"/>
                <w:sz w:val="34"/>
                <w:szCs w:val="34"/>
              </w:rPr>
              <w:t xml:space="preserve">IDP </w:t>
            </w:r>
            <w:r w:rsidRPr="0044003A">
              <w:rPr>
                <w:rFonts w:ascii="TH SarabunPSK" w:hAnsi="TH SarabunPSK" w:cs="TH SarabunPSK"/>
                <w:sz w:val="34"/>
                <w:szCs w:val="34"/>
                <w:cs/>
              </w:rPr>
              <w:t>ที่สำนักงานศาลยุติธรรมกำหนด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5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ความสำเร็จของบุคลากรที่ไม่ใช่ผู้ดำรงตำแหน่งในสายงานคอมพิวเตอร์สามารถปฏิบัติงานด้าน</w:t>
            </w:r>
            <w:proofErr w:type="spellStart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ดิจิทัล</w:t>
            </w:r>
            <w:proofErr w:type="spellEnd"/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ในหน่วยงานได้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991646">
              <w:rPr>
                <w:rFonts w:ascii="TH SarabunPSK" w:hAnsi="TH SarabunPSK" w:cs="TH SarabunPSK"/>
                <w:b/>
                <w:bCs/>
                <w:spacing w:val="-10"/>
                <w:sz w:val="34"/>
                <w:szCs w:val="34"/>
              </w:rPr>
              <w:t>034_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4"/>
                <w:szCs w:val="34"/>
                <w:cs/>
              </w:rPr>
              <w:t>22</w:t>
            </w:r>
            <w:r w:rsidRPr="00991646">
              <w:rPr>
                <w:rFonts w:ascii="TH SarabunPSK" w:hAnsi="TH SarabunPSK" w:cs="TH SarabunPSK"/>
                <w:b/>
                <w:bCs/>
                <w:spacing w:val="-10"/>
                <w:sz w:val="34"/>
                <w:szCs w:val="34"/>
                <w:cs/>
              </w:rPr>
              <w:t xml:space="preserve"> ระดับความสำเร็จของการจัดวางระบบบริหารความเสี่ยง</w:t>
            </w:r>
            <w:r w:rsidRPr="00991646">
              <w:rPr>
                <w:rFonts w:ascii="TH SarabunPSK" w:hAnsi="TH SarabunPSK" w:cs="TH SarabunPSK"/>
                <w:b/>
                <w:bCs/>
                <w:spacing w:val="-16"/>
                <w:sz w:val="34"/>
                <w:szCs w:val="34"/>
                <w:cs/>
              </w:rPr>
              <w:t>และการควบคุมภายในของหน่วยงานในสังกัดสำนักงานศาลยุติธรรม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ความสำเร็จของการจัดทำคำสั่งแต่งตั้งคณะกรรมการบริหารความเสี่ยงและการควบคุมภายในของหน่วยงาน </w:t>
            </w:r>
          </w:p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  <w:u w:val="single"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>และมีการประชุมอย่างน้อยไตรมาสละ 1 ครั้ง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spacing w:line="380" w:lineRule="exact"/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 w:rsidRPr="00C74AA7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C74AA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ความสำเร็จของการจัดทำ</w:t>
            </w:r>
            <w:r w:rsidRPr="00C74AA7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รายงานผลการดำเนินงานตามแผนการบริหารความเสี่ยงและการควบคุมภายในของหน่วยงานในสังกัดสำนักงานศาลยุติธรรม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bottom w:val="dotted" w:sz="4" w:space="0" w:color="auto"/>
            </w:tcBorders>
          </w:tcPr>
          <w:p w:rsidR="000D32E6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034_2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3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ระดับความสำเร็จในการนำนวัตกรรมมาใช้</w:t>
            </w:r>
          </w:p>
          <w:p w:rsidR="000D32E6" w:rsidRPr="00C74AA7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เพื่อการเปลี่ยนผ่านศาลยุติธรรมสู่</w:t>
            </w:r>
            <w:proofErr w:type="spellStart"/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ดิจิทัล</w:t>
            </w:r>
            <w:proofErr w:type="spellEnd"/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(D-Court)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1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จำนวนวิธีการใช้วิธีพิจารณาคดีทางอิเล็กทรอนิกส์ ตามประกาศสำนักงานศาลยุติธรรม เรื่อง หลักเกณฑ์ วิธีการและเงื่อนไขเกี่ยวกับการใช้วิธีพิจารณาคดีทางอิเล็กทรอนิกส์ 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21F3A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2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ร้อยละของการประกาศนัดไต่สวนโดยวิธีการลงโฆษณาทางสื่อเทคโนโลยีสารสนเทศ (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 xml:space="preserve">e-Notice System) </w:t>
            </w:r>
          </w:p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จากการประกาศทั้งหมด (ไม่รวมข้อยกเว้น)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3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ความสำเร็จในการดำเนินการตามระเบียบและแนวทางปฏิบัติการให้บริการคัดถ่ายสำเนาคำพิพากษาระหว่าง ศาลยุติธรรม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lastRenderedPageBreak/>
              <w:t>ประเด็นที่ 4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ความสำเร็จของการให้บริการผ่านโปรแกรมระบบบริการออนไลน์ศาลยุติธรรม (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>CIOS)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ระดับความสำเร็จในการใช้ระบบงานฐานข้อมูลหมายจับ (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>AWIS)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A21F3A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44710A" w:rsidP="00833AF9">
            <w:pPr>
              <w:tabs>
                <w:tab w:val="left" w:pos="900"/>
                <w:tab w:val="left" w:pos="1080"/>
              </w:tabs>
              <w:spacing w:line="400" w:lineRule="exact"/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5.1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ร้อยละของการออกหมายจับ (แบบพิมพ์ 47) โดยใช้โปรแกรมระบบงานฐานข้อมูลหมายจับ (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</w:rPr>
              <w:t xml:space="preserve">AWIS) 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จากการออกหมายจับ (แบบพิมพ์ 47) ทั้งหมด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44710A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5.2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ร้อยละของการรับคำร้องขอออกหมายจับ (แบบพิมพ์ 47 ทวิ) ยื่นผ่านระบบงานฐานข้อมูลหมายจับ (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</w:rPr>
              <w:t xml:space="preserve">AWIS) 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จากการออกหมายจับ (แบบพิมพ์ 47 ทวิ) ทั้งหมด (ไม่รวมข้อยกเว้น)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44710A" w:rsidP="00833AF9">
            <w:pPr>
              <w:tabs>
                <w:tab w:val="left" w:pos="900"/>
                <w:tab w:val="left" w:pos="1080"/>
              </w:tabs>
              <w:spacing w:line="400" w:lineRule="exact"/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5.3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ร้อยละของการ</w:t>
            </w:r>
            <w:proofErr w:type="spellStart"/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อัป</w:t>
            </w:r>
            <w:proofErr w:type="spellEnd"/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โหลดไฟล์หมายจับ (แบบพิมพ์ 47) ลงในโปรแกรมระบบงานฐานข้อมูลหมายจับ (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</w:rPr>
              <w:t>AWIS)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6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ความสำเร็จในการใช้ระบบ 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 xml:space="preserve">e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 xml:space="preserve"> Filing</w:t>
            </w:r>
          </w:p>
        </w:tc>
        <w:tc>
          <w:tcPr>
            <w:tcW w:w="5103" w:type="dxa"/>
            <w:tcBorders>
              <w:top w:val="dotted" w:sz="4" w:space="0" w:color="auto"/>
              <w:bottom w:val="nil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nil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7</w:t>
            </w: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ะดับความสำเร็จในการประชาสัมพันธ์และการส่งเสริมการนำนวัตกรรมมาใช้เพื่อการเปลี่ยนผ่านศาลยุติธรรมสู่</w:t>
            </w:r>
            <w:proofErr w:type="spellStart"/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ดิจิทัล</w:t>
            </w:r>
            <w:proofErr w:type="spellEnd"/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(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>D-Court)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44710A"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0D32E6" w:rsidRPr="00AC3D60" w:rsidRDefault="0044710A" w:rsidP="00833AF9">
            <w:pPr>
              <w:tabs>
                <w:tab w:val="left" w:pos="900"/>
                <w:tab w:val="left" w:pos="108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  <w:r w:rsidR="000D32E6"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7.1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จำนวนเรื่องที่มีการประชาสัมพันธ์ด้านการนำ</w:t>
            </w:r>
            <w:r w:rsidR="000D32E6" w:rsidRPr="00D64926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นวัตกรรมมาใช้เพื่อการเปลี่ยนผ่านศาลยุติธรรมสู่</w:t>
            </w:r>
            <w:proofErr w:type="spellStart"/>
            <w:r w:rsidR="000D32E6" w:rsidRPr="00D64926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ดิจิทัล</w:t>
            </w:r>
            <w:proofErr w:type="spellEnd"/>
            <w:r w:rsidR="000D32E6" w:rsidRPr="00D64926">
              <w:rPr>
                <w:rFonts w:ascii="TH SarabunPSK" w:hAnsi="TH SarabunPSK" w:cs="TH SarabunPSK" w:hint="cs"/>
                <w:spacing w:val="-4"/>
                <w:sz w:val="34"/>
                <w:szCs w:val="34"/>
                <w:cs/>
              </w:rPr>
              <w:t xml:space="preserve"> </w:t>
            </w:r>
            <w:r w:rsidR="000D32E6" w:rsidRPr="00D64926">
              <w:rPr>
                <w:rFonts w:ascii="TH SarabunPSK" w:hAnsi="TH SarabunPSK" w:cs="TH SarabunPSK"/>
                <w:spacing w:val="-4"/>
                <w:sz w:val="34"/>
                <w:szCs w:val="34"/>
                <w:cs/>
              </w:rPr>
              <w:t>(</w:t>
            </w:r>
            <w:r w:rsidR="000D32E6" w:rsidRPr="00D64926">
              <w:rPr>
                <w:rFonts w:ascii="TH SarabunPSK" w:hAnsi="TH SarabunPSK" w:cs="TH SarabunPSK"/>
                <w:spacing w:val="-4"/>
                <w:sz w:val="34"/>
                <w:szCs w:val="34"/>
              </w:rPr>
              <w:t>D-Court)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44710A">
        <w:tc>
          <w:tcPr>
            <w:tcW w:w="5954" w:type="dxa"/>
            <w:tcBorders>
              <w:top w:val="single" w:sz="4" w:space="0" w:color="auto"/>
            </w:tcBorders>
          </w:tcPr>
          <w:p w:rsidR="00A21F3A" w:rsidRDefault="0044710A" w:rsidP="00833AF9">
            <w:pPr>
              <w:tabs>
                <w:tab w:val="left" w:pos="900"/>
                <w:tab w:val="left" w:pos="1080"/>
              </w:tabs>
              <w:spacing w:line="400" w:lineRule="exac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     </w:t>
            </w:r>
            <w:r w:rsidR="000D32E6" w:rsidRPr="00FA535C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>ประเด็นที่ 7.2</w:t>
            </w:r>
            <w:r w:rsidR="000D32E6"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จำนวนช่องทาง/วิธีการที่ใช้ในการประชาสัมพันธ์ด้านการนำนวัตกรรมมาใช้เพื่อการเปลี่ยนผ่าน ศาลยุติธรรม</w:t>
            </w:r>
          </w:p>
          <w:p w:rsidR="000D32E6" w:rsidRPr="00AC3D60" w:rsidRDefault="000D32E6" w:rsidP="00833AF9">
            <w:pPr>
              <w:tabs>
                <w:tab w:val="left" w:pos="900"/>
                <w:tab w:val="left" w:pos="1080"/>
              </w:tabs>
              <w:spacing w:line="400" w:lineRule="exac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สู่</w:t>
            </w:r>
            <w:proofErr w:type="spellStart"/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>ดิจิทัล</w:t>
            </w:r>
            <w:proofErr w:type="spellEnd"/>
            <w:r w:rsidRPr="00AC3D6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(</w:t>
            </w:r>
            <w:r w:rsidRPr="00AC3D60">
              <w:rPr>
                <w:rFonts w:ascii="TH SarabunPSK" w:hAnsi="TH SarabunPSK" w:cs="TH SarabunPSK"/>
                <w:sz w:val="34"/>
                <w:szCs w:val="34"/>
              </w:rPr>
              <w:t>D-Court)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034_2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4</w:t>
            </w:r>
            <w:r w:rsidRPr="00C74AA7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ความสำเร็จของการบริหารจัดการ</w:t>
            </w:r>
            <w:r w:rsidRPr="00991646">
              <w:rPr>
                <w:rFonts w:ascii="TH SarabunPSK" w:hAnsi="TH SarabunPSK" w:cs="TH SarabunPSK"/>
                <w:b/>
                <w:bCs/>
                <w:spacing w:val="-10"/>
                <w:sz w:val="34"/>
                <w:szCs w:val="34"/>
                <w:cs/>
              </w:rPr>
              <w:t>ระบบเทคโนโลยี</w:t>
            </w:r>
            <w:proofErr w:type="spellStart"/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ดิจิทัล</w:t>
            </w:r>
            <w:proofErr w:type="spellEnd"/>
            <w:r w:rsidRPr="009916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ของศาลยุติธรรมประจำจังหวัด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0D32E6" w:rsidRPr="00C74AA7" w:rsidTr="00833AF9">
        <w:tc>
          <w:tcPr>
            <w:tcW w:w="5954" w:type="dxa"/>
          </w:tcPr>
          <w:p w:rsidR="000D32E6" w:rsidRPr="006406A7" w:rsidRDefault="000D32E6" w:rsidP="00833AF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6406A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คำถามเพิ่มเติม </w:t>
            </w:r>
            <w:r w:rsidRPr="006406A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:</w:t>
            </w:r>
            <w:r w:rsidRPr="006406A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406A7">
              <w:rPr>
                <w:rFonts w:ascii="TH SarabunPSK" w:hAnsi="TH SarabunPSK" w:cs="TH SarabunPSK" w:hint="cs"/>
                <w:sz w:val="34"/>
                <w:szCs w:val="34"/>
                <w:cs/>
              </w:rPr>
              <w:t>หน่วยงานมีการปรับเปลี่ยนบทบาทและอำนาจหน้าที่เจ้าพนักงานคดีของศาลตามคำแนะนำของประธานศาลฎีกา ว่าด้วยบทบาทและอำนาจหน้าที่ของเจ้าพนักงานคดี หรือไม่</w:t>
            </w:r>
          </w:p>
          <w:p w:rsidR="000D32E6" w:rsidRPr="00D64926" w:rsidRDefault="000D32E6" w:rsidP="00833AF9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406A7">
              <w:rPr>
                <w:rFonts w:ascii="TH SarabunPSK" w:hAnsi="TH SarabunPSK" w:cs="TH SarabunPSK" w:hint="cs"/>
                <w:sz w:val="34"/>
                <w:szCs w:val="34"/>
                <w:cs/>
              </w:rPr>
              <w:t>หากมีการดำเนินการดังกล่าวข้างต้น ดำเนินการอย่างไร</w:t>
            </w:r>
          </w:p>
        </w:tc>
        <w:tc>
          <w:tcPr>
            <w:tcW w:w="5103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394" w:type="dxa"/>
          </w:tcPr>
          <w:p w:rsidR="000D32E6" w:rsidRPr="00C74AA7" w:rsidRDefault="000D32E6" w:rsidP="00833AF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</w:tbl>
    <w:p w:rsidR="000D32E6" w:rsidRPr="00AC3D60" w:rsidRDefault="000D32E6" w:rsidP="000D32E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89281C" w:rsidRPr="000D32E6" w:rsidRDefault="0089281C" w:rsidP="0089281C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sectPr w:rsidR="0089281C" w:rsidRPr="000D32E6" w:rsidSect="0089281C">
      <w:headerReference w:type="default" r:id="rId6"/>
      <w:pgSz w:w="16838" w:h="11906" w:orient="landscape"/>
      <w:pgMar w:top="709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A8" w:rsidRDefault="007054A8" w:rsidP="0089281C">
      <w:pPr>
        <w:spacing w:after="0" w:line="240" w:lineRule="auto"/>
      </w:pPr>
      <w:r>
        <w:separator/>
      </w:r>
    </w:p>
  </w:endnote>
  <w:endnote w:type="continuationSeparator" w:id="0">
    <w:p w:rsidR="007054A8" w:rsidRDefault="007054A8" w:rsidP="0089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A8" w:rsidRDefault="007054A8" w:rsidP="0089281C">
      <w:pPr>
        <w:spacing w:after="0" w:line="240" w:lineRule="auto"/>
      </w:pPr>
      <w:r>
        <w:separator/>
      </w:r>
    </w:p>
  </w:footnote>
  <w:footnote w:type="continuationSeparator" w:id="0">
    <w:p w:rsidR="007054A8" w:rsidRDefault="007054A8" w:rsidP="0089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254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4"/>
        <w:szCs w:val="34"/>
      </w:rPr>
    </w:sdtEndPr>
    <w:sdtContent>
      <w:p w:rsidR="0089281C" w:rsidRPr="0089281C" w:rsidRDefault="0089281C">
        <w:pPr>
          <w:pStyle w:val="Header"/>
          <w:jc w:val="center"/>
          <w:rPr>
            <w:rFonts w:ascii="TH SarabunPSK" w:hAnsi="TH SarabunPSK" w:cs="TH SarabunPSK"/>
            <w:sz w:val="34"/>
            <w:szCs w:val="34"/>
          </w:rPr>
        </w:pPr>
        <w:r w:rsidRPr="0089281C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89281C">
          <w:rPr>
            <w:rFonts w:ascii="TH SarabunPSK" w:hAnsi="TH SarabunPSK" w:cs="TH SarabunPSK"/>
            <w:sz w:val="34"/>
            <w:szCs w:val="34"/>
          </w:rPr>
          <w:instrText xml:space="preserve"> PAGE   \* MERGEFORMAT </w:instrText>
        </w:r>
        <w:r w:rsidRPr="0089281C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9E6789">
          <w:rPr>
            <w:rFonts w:ascii="TH SarabunPSK" w:hAnsi="TH SarabunPSK" w:cs="TH SarabunPSK"/>
            <w:noProof/>
            <w:sz w:val="34"/>
            <w:szCs w:val="34"/>
          </w:rPr>
          <w:t>11</w:t>
        </w:r>
        <w:r w:rsidRPr="0089281C">
          <w:rPr>
            <w:rFonts w:ascii="TH SarabunPSK" w:hAnsi="TH SarabunPSK" w:cs="TH SarabunPSK"/>
            <w:noProof/>
            <w:sz w:val="34"/>
            <w:szCs w:val="34"/>
          </w:rPr>
          <w:fldChar w:fldCharType="end"/>
        </w:r>
      </w:p>
    </w:sdtContent>
  </w:sdt>
  <w:p w:rsidR="0089281C" w:rsidRDefault="00892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C"/>
    <w:rsid w:val="000D32E6"/>
    <w:rsid w:val="001527D5"/>
    <w:rsid w:val="00192026"/>
    <w:rsid w:val="00233D05"/>
    <w:rsid w:val="0044710A"/>
    <w:rsid w:val="0046684C"/>
    <w:rsid w:val="006406A7"/>
    <w:rsid w:val="00647956"/>
    <w:rsid w:val="006A1114"/>
    <w:rsid w:val="006B1C8A"/>
    <w:rsid w:val="007054A8"/>
    <w:rsid w:val="0071464A"/>
    <w:rsid w:val="00736AE4"/>
    <w:rsid w:val="0075441C"/>
    <w:rsid w:val="00793E94"/>
    <w:rsid w:val="007A49C6"/>
    <w:rsid w:val="007B1801"/>
    <w:rsid w:val="007F0A20"/>
    <w:rsid w:val="0082491D"/>
    <w:rsid w:val="00851741"/>
    <w:rsid w:val="0089281C"/>
    <w:rsid w:val="008A4230"/>
    <w:rsid w:val="008F6B11"/>
    <w:rsid w:val="00952D49"/>
    <w:rsid w:val="00991646"/>
    <w:rsid w:val="009B7FD9"/>
    <w:rsid w:val="009E6789"/>
    <w:rsid w:val="00A1033B"/>
    <w:rsid w:val="00A21F3A"/>
    <w:rsid w:val="00A46B86"/>
    <w:rsid w:val="00AD00F8"/>
    <w:rsid w:val="00B02BC4"/>
    <w:rsid w:val="00B92EB6"/>
    <w:rsid w:val="00C74AA7"/>
    <w:rsid w:val="00C82317"/>
    <w:rsid w:val="00CB0F9F"/>
    <w:rsid w:val="00CD05ED"/>
    <w:rsid w:val="00D31744"/>
    <w:rsid w:val="00DB4E1B"/>
    <w:rsid w:val="00E8101F"/>
    <w:rsid w:val="00E915CC"/>
    <w:rsid w:val="00F06CF3"/>
    <w:rsid w:val="00F26D38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AD5D-BAC5-471B-91EC-E55E670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1C"/>
  </w:style>
  <w:style w:type="paragraph" w:styleId="Footer">
    <w:name w:val="footer"/>
    <w:basedOn w:val="Normal"/>
    <w:link w:val="FooterChar"/>
    <w:uiPriority w:val="99"/>
    <w:unhideWhenUsed/>
    <w:rsid w:val="0089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1C"/>
  </w:style>
  <w:style w:type="table" w:styleId="TableGrid">
    <w:name w:val="Table Grid"/>
    <w:basedOn w:val="TableNormal"/>
    <w:uiPriority w:val="39"/>
    <w:rsid w:val="008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ชญานี ..</cp:lastModifiedBy>
  <cp:revision>44</cp:revision>
  <dcterms:created xsi:type="dcterms:W3CDTF">2020-09-17T04:20:00Z</dcterms:created>
  <dcterms:modified xsi:type="dcterms:W3CDTF">2021-07-18T07:08:00Z</dcterms:modified>
</cp:coreProperties>
</file>